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ˎ̥" w:hAnsi="ˎ̥"/>
          <w:b/>
          <w:bCs/>
          <w:color w:val="093A96"/>
          <w:sz w:val="33"/>
          <w:szCs w:val="33"/>
        </w:rPr>
      </w:pPr>
      <w:r>
        <w:rPr>
          <w:rFonts w:ascii="ˎ̥" w:hAnsi="ˎ̥"/>
          <w:b/>
          <w:bCs/>
          <w:color w:val="093A96"/>
          <w:sz w:val="33"/>
          <w:szCs w:val="33"/>
        </w:rPr>
        <w:t>《药物临床试验质量管理规范》（局令第3号）</w:t>
      </w:r>
    </w:p>
    <w:p>
      <w:pPr>
        <w:widowControl/>
        <w:wordWrap w:val="0"/>
        <w:spacing w:before="100" w:beforeAutospacing="1" w:after="100" w:afterAutospacing="1" w:line="480" w:lineRule="auto"/>
        <w:jc w:val="left"/>
        <w:rPr>
          <w:rFonts w:ascii="ˎ̥" w:hAnsi="ˎ̥" w:eastAsia="宋体" w:cs="宋体"/>
          <w:color w:val="000000"/>
          <w:kern w:val="0"/>
          <w:sz w:val="24"/>
          <w:szCs w:val="24"/>
        </w:rPr>
      </w:pPr>
      <w:r>
        <w:rPr>
          <w:rFonts w:ascii="ˎ̥" w:hAnsi="ˎ̥" w:eastAsia="宋体" w:cs="宋体"/>
          <w:color w:val="000000"/>
          <w:kern w:val="0"/>
          <w:sz w:val="24"/>
          <w:szCs w:val="24"/>
        </w:rPr>
        <w:t>国家食品药品监督管理局令</w:t>
      </w:r>
      <w:r>
        <w:rPr>
          <w:rFonts w:ascii="ˎ̥" w:hAnsi="ˎ̥" w:eastAsia="宋体" w:cs="宋体"/>
          <w:color w:val="000000"/>
          <w:kern w:val="0"/>
          <w:sz w:val="24"/>
          <w:szCs w:val="24"/>
        </w:rPr>
        <w:br w:type="textWrapping"/>
      </w:r>
      <w:r>
        <w:rPr>
          <w:rFonts w:ascii="ˎ̥" w:hAnsi="ˎ̥" w:eastAsia="宋体" w:cs="宋体"/>
          <w:color w:val="000000"/>
          <w:kern w:val="0"/>
          <w:sz w:val="24"/>
          <w:szCs w:val="24"/>
        </w:rPr>
        <w:t>　　　　　　　　　　　　　　　　　　 第3号</w:t>
      </w:r>
    </w:p>
    <w:p>
      <w:pPr>
        <w:widowControl/>
        <w:wordWrap w:val="0"/>
        <w:spacing w:before="100" w:beforeAutospacing="1" w:after="100" w:afterAutospacing="1" w:line="480" w:lineRule="auto"/>
        <w:jc w:val="left"/>
        <w:rPr>
          <w:rFonts w:ascii="ˎ̥" w:hAnsi="ˎ̥" w:eastAsia="宋体" w:cs="宋体"/>
          <w:color w:val="000000"/>
          <w:kern w:val="0"/>
          <w:sz w:val="24"/>
          <w:szCs w:val="24"/>
        </w:rPr>
      </w:pPr>
      <w:r>
        <w:rPr>
          <w:rFonts w:ascii="ˎ̥" w:hAnsi="ˎ̥" w:eastAsia="宋体" w:cs="宋体"/>
          <w:color w:val="000000"/>
          <w:kern w:val="0"/>
          <w:sz w:val="24"/>
          <w:szCs w:val="24"/>
        </w:rPr>
        <w:t>　　《药物临床试验质量管理规范》于2003年6月4日经国家食品药品监督管理局局务会审议通过，现予发布。本规范自2003年9月1日起施行。</w:t>
      </w:r>
      <w:r>
        <w:rPr>
          <w:rFonts w:ascii="ˎ̥" w:hAnsi="ˎ̥" w:eastAsia="宋体" w:cs="宋体"/>
          <w:color w:val="000000"/>
          <w:kern w:val="0"/>
          <w:sz w:val="24"/>
          <w:szCs w:val="24"/>
        </w:rPr>
        <w:br w:type="textWrapping"/>
      </w:r>
      <w:r>
        <w:rPr>
          <w:rFonts w:ascii="ˎ̥" w:hAnsi="ˎ̥" w:eastAsia="宋体" w:cs="宋体"/>
          <w:color w:val="000000"/>
          <w:kern w:val="0"/>
          <w:sz w:val="24"/>
          <w:szCs w:val="24"/>
        </w:rPr>
        <w:br w:type="textWrapping"/>
      </w:r>
      <w:r>
        <w:rPr>
          <w:rFonts w:ascii="ˎ̥" w:hAnsi="ˎ̥" w:eastAsia="宋体" w:cs="宋体"/>
          <w:color w:val="000000"/>
          <w:kern w:val="0"/>
          <w:sz w:val="24"/>
          <w:szCs w:val="24"/>
        </w:rPr>
        <w:br w:type="textWrapping"/>
      </w:r>
      <w:r>
        <w:rPr>
          <w:rFonts w:ascii="ˎ̥" w:hAnsi="ˎ̥" w:eastAsia="宋体" w:cs="宋体"/>
          <w:color w:val="000000"/>
          <w:kern w:val="0"/>
          <w:sz w:val="24"/>
          <w:szCs w:val="24"/>
        </w:rPr>
        <w:t>　　　　　　　　　　　　　　　　　　　　　　　　　 二○○三年八月六日</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ascii="ˎ̥" w:hAnsi="ˎ̥" w:eastAsia="宋体" w:cs="宋体"/>
          <w:color w:val="000000"/>
          <w:kern w:val="0"/>
          <w:sz w:val="18"/>
          <w:szCs w:val="18"/>
        </w:rPr>
        <w:br w:type="textWrapping"/>
      </w: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　</w:t>
      </w:r>
      <w:bookmarkStart w:id="0" w:name="_GoBack"/>
      <w:r>
        <w:rPr>
          <w:rFonts w:hint="eastAsia" w:ascii="仿宋_GB2312" w:hAnsi="仿宋_GB2312" w:eastAsia="仿宋_GB2312" w:cs="仿宋_GB2312"/>
          <w:b/>
          <w:bCs/>
          <w:color w:val="000000"/>
          <w:kern w:val="0"/>
          <w:sz w:val="32"/>
          <w:szCs w:val="32"/>
        </w:rPr>
        <w:t>药物临床试验质量管理规范</w:t>
      </w:r>
      <w:bookmarkEnd w:id="0"/>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第一章　总则</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第一条　为保证药物临床试验过程规范，结果科学可靠，保护受试者的权益并保障其安全，根据《中华人民共和国药品管理法》、《中华人民共和国药品管理法实施条例》，参照国际公认原则，制定本规范。</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第二条　药物临床试验质量管理规范是临床试验全过程的标准规定，包括方案设计、组织实施、监查、稽查、记录、分析总结和报告。</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第三条　凡进行各期临床试验、人体生物利用度或生物等效性试验，均须按本规范执行。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第四条　所有以人为对象的研究必须符合《世界医学大会赫尔辛基宣言》（附录1），即公正、尊重人格、力求使受试者最大程度受益和尽可能避免伤害。</w:t>
      </w:r>
    </w:p>
    <w:p>
      <w:pPr>
        <w:widowControl/>
        <w:wordWrap w:val="0"/>
        <w:spacing w:before="100" w:beforeAutospacing="1" w:after="100" w:afterAutospacing="1"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第二章　临床试验前的准备与必要条件</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第五条　进行药物临床试验必须有充分的科学依据。在进行人体试验前，必须周密考虑该试验的目的及要解决的问题，应权衡对受试者和公众健康预期的受益及风险，预期的受益应超过可能出现的损害。选择临床试验方法必须符合科学和伦理要求。</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第六条　临床试验用药品由申办者准备和提供。进行临床试验前，申办者必须提供试验药物的临床前研究资料，包括处方组成、制造工艺和质量检验结果。所提供的临床前资料必须符合进行相应各期临床试验的要求，同时还应提供试验药物已完成和其它地区正在进行与临床试验有关的有效性和安全性资料。临床试验药物的制备，应当符合《药品生产质量管理规范》。</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第七条　药物临床试验机构的设施与条件应满足安全有效地进行临床试验的需要。所有研究者都应具备承担该项临床试验的专业特长、资格和能力，并经过培训。临床试验开始前，研究者和申办者应就试验方案、试验的监查、稽查和标准操作规程以及试验中的职责分工等达成书面协议。</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第三章　受试者的权益保障</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第八条　在药物临床试验的过程中，必须对受试者的个人权益给予充分的保障，并确保试验的科学性和可靠性。受试者的权益、安全和健康必须高于对科学和社会利益的考虑。伦理委员会与知情同意书是保障受试者权益的主要措施。</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第九条　为确保临床试验中受试者的权益，须成立独立的伦理委员会，并向国家食品药品监督管理局备案。伦理委员会应有从事医药相关专业人员、非医药专业人员、法律专家及来自其他单位的人员，至少五人组成，并有不同性别的委员。伦理委员会的组成和工作不应受任何参与试验者的影响。</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第十条　试验方案需经伦理委员会审议同意并签署批准意见后方可实施。在试验进行期间，试验方案的任何修改均应经伦理委员会批准；试验中发生严重不良事件，应及时向伦理委员会报告。</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第十一条　伦理委员会对临床试验方案的审查意见应在讨论后以投票方式作出决定，参与该临床试验的委员应当回避。因工作需要可邀请非委员的专家出席会议，但不投票。伦理委员会应建立工作程序，所有会议及其决议均应有书面记录，记录保存至临床试验结束后五年。</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第十二条　伦理委员会应从保障受试者权益的角度严格按下列各项审议试验方案：</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（一）研究者的资格、经验、是否有充分的时间参加临床试验，人员配备及设备条件等是否符合试验要求；</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（二）试验方案是否充分考虑了伦理原则，包括研究目的、受试者及其他人员可能遭受的风险和受益及试验设计的科学性；</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（三）受试者入选的方法，向受试者（或其家属、监护人、法定代理人）提供有关本试验的信息资料是否完整易懂，获取知情同意书的方法是否适当；</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（四）受试者因参加临床试验而受到损害甚至发生死亡时，给予的治疗和/或保险措施；</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（五）对试验方案提出的修正意见是否可接受；</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（六）定期审查临床试验进行中受试者的风险程度。</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第十三条　伦理委员会接到申请后应及时召开会议，审阅讨论，签发书面意见，并附出席会议的委员名单、专业情况及本人签名。伦理委员会的意见可以是：</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（一）同意；</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（二）作必要的修正后同意；</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（三）不同意；</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（四）终止或暂停已批准的试验。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第十四条　研究者或其指定的代表必须向受试者说明有关临床试验的详细情况：</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（一）受试者参加试验应是自愿的，而且有权在试验的任何阶段随时退出试验而不会遭到歧视或报复，其医疗待遇与权益不会受到影响；</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（二）必须使受试者了解，参加试验及在试验中的个人资料均属保密。必要时，药品监督管理部门、伦理委员会或申办者，按规定可以查阅参加试验的受试者资料；</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（三）试验目的、试验的过程与期限、检查操作、受试者预期可能的受益和风险，告知受试者可能被分配到试验的不同组别；</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四）必须给受试者充分的时间以便考虑是否愿意参加试验，对无能力表达同意的受试者，应向其法定代理人提供上述介绍与说明。知情同意过程应采用受试者或法定代理人能理解的语言和文字，试验期间，受试者可随时了解与其有关的信息资料；</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（五）如发生与试验相关的损害时，受试者可以获得治疗和相应的补偿。</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第十五条　经充分和详细解释试验的情况后获得知情同意书：</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（一）由受试者或其法定代理人在知情同意书上签字并注明日期，执行知情同意过程的研究者也需在知情同意书上签署姓名和日期；</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（二）对无行为能力的受试者，如果伦理委员会原则上同意、研究者认为受试者参加试验符合其本身利益时，则这些病人也可以进入试验，同时应经其法定监护人同意并签名及注明日期；</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（三）儿童作为受试者，必须征得其法定监护人的知情同意并签署知情同意书，当儿童能做出同意参加研究的决定时，还必须征得其本人同意；</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四）在紧急情况下，无法取得本人及其合法代表人的知情同意书，如缺乏已被证实有效的治疗方法，而试验药物有望挽救生命，恢复健康，或减轻病痛，可考虑作为受试者，但需要在试验方案和有关文件中清楚说明接受这些受试者的方法，并事先取得伦理委员会同意；</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（五）如发现涉及试验药物的重要新资料则必须将知情同意书作书面修改送伦理委员会批准后，再次取得受试者同意。</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第四章　试验方案</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第十六条　临床试验开始前应制定试验方案，该方案应由研究者与申办者共同商定并签字，报伦理委员会审批后实施。</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第十七条　临床试验方案应包括以下内容：</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（一）试验题目；</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（二）试验目的，试验背景，临床前研究中有临床意义的发现和与该试验有关的临床试验结果、已知对人体的可能危险与受益，及试验药物存在人种差异的可能；</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（三）申办者的名称和地址，进行试验的场所，研究者的姓名、资格和地址；</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（四）试验设计的类型，随机化分组方法及设盲的水平；</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（五）受试者的入选标准，排除标准和剔除标准，选择受试者的步骤，受试者分配的方法；</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（六）根据统计学原理计算要达到试验预期目的所需的病例数；</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（七）试验用药品的剂型、剂量、给药途径、给药方法、给药次数、疗程和有关合并用药的规定，以及对包装和标签的说明；</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（八）拟进行临床和实验室检查的项目、测定的次数和药代动力学分析等；</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（九）试验用药品的登记与使用记录、递送、分发方式及储藏条件；</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（十）临床观察、随访和保证受试者依从性的措施；</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（十一）中止临床试验的标准，结束临床试验的规定；</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（十二）疗效评定标准，包括评定参数的方法、观察时间、记录与分析；</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（十三）受试者的编码、随机数字表及病例报告表的保存手续；</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（十四）不良事件的记录要求和严重不良事件的报告方法、处理措施、随访的方式、时间和转归；</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（十五）试验用药品编码的建立和保存，揭盲方法和紧急情况下破盲的规定；</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（十六）统计分析计划，统计分析数据集的定义和选择；</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（十七）数据管理和数据可溯源性的规定；</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（十八）临床试验的质量控制与质量保证；</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（十九）试验相关的伦理学；</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（二十）临床试验预期的进度和完成日期；</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（二十一）试验结束后的随访和医疗措施；</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（二十二）各方承担的职责及其他有关规定；</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（二十三）参考文献。</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第十八条　临床试验中，若确有需要，可以按规定程序对试验方案作修正。</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第五章　研究者的职责</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第十九条　负责临床试验的研究者应具备下列条件：</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（一）在医疗机构中具有相应专业技术职务任职和行医资格；</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（二）具有试验方案中所要求的专业知识和经验；</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（三）对临床试验方法具有丰富经验或者能得到本单位有经验的研究者在学术上的指导；</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（四）熟悉申办者所提供的与临床试验有关的资料与文献；</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（五）有权支配参与该项试验的人员和使用该项试验所需的设备。</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第二十条　研究者必须详细阅读和了解试验方案的内容，并严格按照方案执行。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第二十一条　研究者应了解并熟悉试验药物的性质、作用、疗效及安全性(包括该药物临床前研究的有关资料)，同时也应掌握临床试验进行期间发现的所有与该药物有关的新信息。</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第二十二条　研究者必须在有良好医疗设施、实验室设备、人员配备的医疗机构进行临床试验，该机构应具备处理紧急情况的一切设施，以确保受试者的安全。实验室检查结果应准确可靠。</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第二十三条　研究者应获得所在医疗机构或主管单位的同意，保证有充分的时间在方案规定的期限内负责和完成临床试验。研究者须向参加临床试验的所有工作人员说明有关试验的资料、规定和职责，确保有足够数量并符合试验方案的受试者进入临床试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第二十四条　研究者应向受试者说明经伦理委员会同意的有关试验的详细情况，并取得知情同意书。</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第二十五条　研究者负责作出与临床试验相关的医疗决定，保证受试者在试验期间出现不良事件时得到适当的治疗。</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第二十六条　研究者有义务采取必要的措施以保障受试者的安全，并记录在案。在临床试验过程中如发生严重不良事件，研究者应立即对受试者采取适当的治疗措施，同时报告药品监督管理部门、卫生行政部门、申办者和伦理委员会，并在报告上签名及注明日期。</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第二十七条　研究者应保证将数据真实、准确、完整、及时、合法地载入病历和病例报告表。</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第二十八条　研究者应接受申办者派遣的监查员或稽查员的监查和稽查及药品监督管理部门的稽查和视察，确保临床试验的质量。</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第二十九条　研究者应与申办者商定有关临床试验的费用，并在合同中写明。研究者在临床试验过程中，不得向受试者收取试验用药所需的费用。</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第三十条　临床试验完成后，研究者必须写出总结报告，签名并注明日期后送申办者。</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第三十一条　研究者中止一项临床试验必须通知受试者、申办者、伦理委员会和药品监督管理部门，并阐明理由。</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第六章　申办者的职责</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第三十二条　申办者负责发起、申请、组织、监查和稽查一项临床试验，并提供试验经费。申办者按国家法律、法规等有关规定，向国家食品药品监督管理局递交临床试验的申请，也可委托合同研究组织执行临床试验中的某些工作和任务。</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第三十三条　申办者选择临床试验的机构和研究者，认可其资格及条件以保证试验的完成。</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第三十四条　申办者提供研究者手册，其内容包括试验药物的化学、药学、毒理学、药理学和临床的（包括以前的和正在进行的试验）资料和数据。</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第三十五条　申办者在获得国家食品药品监督管理局批准并取得伦理委员会批准件后方可按方案组织临床试验。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第三十六条　申办者、研究者共同设计临床试验方案，述明在方案实施、数据管理、统计分析、结果报告、发表论文方式等方面职责及分工。签署双方同意的试验方案及合同。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第三十七条　申办者向研究者提供具有易于识别、正确编码并贴有特殊标签的试验药物、标准品、对照药品或安慰剂，并保证质量合格。试验用药品应按试验方案的需要进行适当包装、保存。申办者应建立试验用药品的管理制度和记录系统。</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第三十八条　申办者任命合格的监查员，并为研究者所接受。</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第三十九条　申办者应建立对临床试验的质量控制和质量保证系统，可组织对临床试验的稽查以保证质量。</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第四十条　申办者应与研究者迅速研究所发生的严重不良事件，采取必要的措施以保证受试者的安全和权益，并及时向药品监督管理部门和卫生行政部门报告，同时向涉及同一药物的临床试验的其他研究者通报。</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第四十一条　申办者中止一项临床试验前，须通知研究者、伦理委员会和国家食品药品监督管理局，并述明理由。</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第四十二条　申办者负责向国家食品药品监督管理局递交试验的总结报告。</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第四十三条　申办者应对参加临床试验的受试者提供保险，对于发生与试验相关的损害或死亡的受试者承担治疗的费用及相应的经济补偿。申办者应向研究者提供法律上与经济上的担保，但由医疗事故所致者除外。</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第四十四条　研究者不遵从已批准的方案或有关法规进行临床试验时，申办者应指出以求纠正，如情况严重或坚持不改，则应终止研究者参加临床试验并向药品监督管理部门报告。</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第七章　监查员的职责</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第四十五条　监查的目的是为了保证临床试验中受试者的权益受到保障，试验记录与报告的数据准确、完整无误，保证试验遵循已批准的方案和有关法规。</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第四十六条　监查员是申办者与研究者之间的主要联系人。其人数及访视的次数取决于临床试验的复杂程度和参与试验的医疗机构的数目。监查员应有适当的医学、药学或相关专业学历，并经过必要的训练，熟悉药品管理有关法规，熟悉有关试验药物的临床前和临床方面的信息以及临床试验方案及其相关的文件。</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第四十七条　监查员应遵循标准操作规程，督促临床试验的进行，以保证临床试验按方案执行。具体内容包括：</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（一）在试验前确认试验承担单位已具有适当的条件，包括人员配备与培训情况，实验室设备齐全、运转良好，具备各种与试验有关的检查条件，估计有足够数量的受试者，参与研究人员熟悉试验方案中的要求；</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（二）在试验过程中监查研究者对试验方案的执行情况，确认在试验前取得所有受试者的知情同意书，了解受试者的入选率及试验的进展状况，确认入选的受试者合格；</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三）确认所有数据的记录与报告正确完整，所有病例报告表填写正确，并与原始资料一致。所有错误或遗漏均已改正或注明，经研究者签名并注明日期。每一受试者的剂量改变、治疗变更、合并用药、间发疾病、失访、检查遗漏等均应确认并记录。核实入选受试者的退出与失访已在病例报告表中予以说明；</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（四）确认所有不良事件均记录在案，严重不良事件在规定时间内作出报告并记录在案；</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（五）核实试验用药品按照有关法规进行供应、储藏、分发、收回，并做相应的记录；</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（六）协助研究者进行必要的通知及申请事宜，向申办者报告试验数据和结果；</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（七）应清楚如实记录研究者未能做到的随访、未进行的试验、未做的检查，以及是否对错误、遗漏作出纠正；</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（八）每次访视后作一书面报告递送申办者，报告应述明监查日期、时间、监查员姓名、监查的发现等。</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第八章　记录与报告</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第四十八条　病历作为临床试验的原始文件，应完整保存。病例报告表中的数据来自原始文件并与原始文件一致，试验中的任何观察、检查结果均应及时、准确、完整、规范、真实地记录于病历和正确地填写至病例报告表中，不得随意更改，确因填写错误，作任何更正时应保持原记录清晰可辩，由更正者签署姓名和时间。</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第四十九条　临床试验中各种实验室数据均应记录或将原始报告复印件粘贴在病例报告表上，在正常范围内的数据也应具体记录。对显著偏离或在临床可接受范围以外的数据须加以核实。检测项目必须注明所采用的计量单位。</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第五十条　为保护受试者隐私，病例报告表上不应出现受试者的姓名。研究者应按受试者的代码确认其身份并记录。</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第五十一条　临床试验总结报告内容应与试验方案要求一致，包括：</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（一）随机进入各组的实际病例数，脱落和剔除的病例及其理由；</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（二）不同组间的基线特征比较，以确定可比性；</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（三）对所有疗效评价指标进行统计分析和临床意义分析。统计结果的解释应着重考虑其临床意义；</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（四）安全性评价应有临床不良事件和实验室指标合理的统计分析，对严重不良事件应详细描述和评价；</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（五）多中心试验评价疗效，应考虑中心间存在的差异及其影响；</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（六）对试验药物的疗效和安全性以及风险和受益之间的关系作出简要概述和讨论。</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第五十二条　临床试验中的资料均须按规定保存（附录2）及管理。研究者应保存临床试验资料至临床试验终止后五年。申办者应保存临床试验资料至试验药物被批准上市后五年。</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第九章　数据管理与统计分析</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第五十三条　数据管理的目的在于把试验数据迅速、完整、无误地纳入报告，所有涉及数据管理的各种步骤均需记录在案，以便对数据质量及试验实施进行检查。用适当的程序保证数据库的保密性，应具有计算机数据库的维护和支持程序。</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第五十四条　临床试验中受试者分配必须按试验设计确定的随机分配方案进行，每名受试者的处理分组编码应作为盲底由申办者和研究者分别保存。设盲试验应在方案中规定揭盲的条件和执行揭盲的程序，并配有相应处理编码的应急信件。在紧急情况下，允许对个别受试者紧急破盲而了解其所接受的治疗，但必须在病例报告表上述明理由。</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第五十五条　临床试验资料的统计分析过程及其结果的表达必须采用规范的统计学方法。临床试验各阶段均需有生物统计学专业人员参与。临床试验方案中需有统计分析计划，并在正式统计分析前加以确认和细化。若需作中期分析，应说明理由及操作规程。对治疗作用的评价应将可信区间与假设检验的结果一并考虑。所选用统计分析数据集需加以说明。对于遗漏、未用或多余的资料须加以说明，临床试验的统计报告必须与临床试验总结报告相符。</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第十章　试验用药品的管理</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第五十六条　临床试验用药品不得销售。</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第五十七条　申办者负责对临床试验用药品作适当的包装与标签，并标明为临床试验专用。在双盲临床试验中，试验药物与对照药品或安慰剂在外形、气味、包装、标签和其他特征上均应一致。</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第五十八条　试验用药品的使用记录应包括数量、装运、递送、接受、分配、应用后剩余药物的回收与销毁等方面的信息。</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第五十九条　试验用药品的使用由研究者负责，研究者必须保证所有试验用药品仅用于该临床试验的受试者，其剂量与用法应遵照试验方案，剩余的试验用药品退回申办者，上述过程需由专人负责并记录在案，试验用药品须有专人管理。研究者不得把试验用药品转交任何非临床试验参加者。</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第六十条　试验用药品的供给、使用、储藏及剩余药物的处理过程应接受相关人员的检查。</w:t>
      </w:r>
    </w:p>
    <w:p>
      <w:pPr>
        <w:widowControl/>
        <w:wordWrap w:val="0"/>
        <w:spacing w:before="100" w:beforeAutospacing="1" w:after="100" w:afterAutospacing="1"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第十一章　质量保证</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第六十一条　申办者及研究者均应履行各自职责，并严格遵循临床试验方案，采用标准操作规程，以保证临床试验的质量控制和质量保证系统的实施。</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第六十二条　临床试验中有关所有观察结果和发现都应加以核实，在数据处理的每一阶段必须进行质量控制，以保证数据完整、准确、真实、可靠。</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第六十三条　药品监督管理部门、申办者可委托稽查人员对临床试验相关活动和文件进行系统性检查，以评价试验是否按照试验方案、标准操作规程以及相关法规要求进行，试验数据是否及时、真实、准确、完整地记录。稽查应由不直接涉及该临床试验的人员执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第六十四条　药品监督管理部门应对研究者与申办者在实施试验中各自的任务与执行状况进行视察。参加临床试验的医疗机构和实验室的有关资料及文件(包括病历)均应接受药品监督管理部门的视察。</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第十二章　多中心试验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第六十五条　多中心试验是由多位研究者按同一试验方案在不同地点和单位同时进行的临床试验。各中心同期开始与结束试验。多中心试验由一位主要研究者总负责，并作为临床试验各中心间的协调研究者。</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第六十六条　多中心试验的计划和组织实施要考虑以下各点：</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（一）试验方案由各中心的主要研究者与申办者共同讨论认定，伦理委员会批准后执行；</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（二）在临床试验开始时及进行的中期应组织研究者会议；</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（三）各中心同期进行临床试验；</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（四）各中心临床试验样本大小及中心间的分配应符合统计分析的要求；</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（五）保证在不同中心以相同程序管理试验用药品，包括分发和储藏；</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（六）根据同一试验方案培训参加该试验的研究者；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（七）建立标准化的评价方法，试验中所采用的实验室和临床评价方法均应有统一的质量控制，实验室检查也可由中心实验室进行；</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（八）数据资料应集中管理与分析，应建立数据传递、管理、核查与查询程序；</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（九）保证各试验中心研究者遵从试验方案，包括在违背方案时终止其参加试验。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第六十七条　多中心试验应当根据参加试验的中心数目和试验的要求，以及对试验用药品的了解程度建立管理系统，协调研究者负责整个试验的实施。</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b/>
          <w:bCs/>
          <w:color w:val="000000"/>
          <w:kern w:val="0"/>
          <w:sz w:val="24"/>
          <w:szCs w:val="24"/>
        </w:rPr>
        <w:t>第十三章　附　则</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第六十八条　本规范下列用语的含义是：</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临床试验（ClinicalTrial），指任何在人体（病人或健康志愿者）进行药物的系统性研究，以证实或揭示试验药物的作用、不良反应及/或试验药物的吸收、分布、代谢和排泄，目的是确定试验药物的疗效与安全性。</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试验方案（Protocol），叙述试验的背景、理论基础和目的，试验设计、方法和组织，包括统计学考虑、试验执行和完成的条件。方案必须由参加试验的主要研究者、研究机构和申办者签章并注明日期。</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研究者手册（Investigator，sBrochure），是有关试验药物在进行人体研究时已有的临床与非临床研究资料。</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知情同意（InformedConsent），指向受试者告知一项试验的各方面情况后，受试者自愿确认其同意参加该项临床试验的过程，须以签名和注明日期的知情同意书作为文件证明。</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知情同意书（InformedConsentForm），是每位受试者表示自愿参加某一试验的文件证明。研究者需向受试者说明试验性质、试验目的、可能的受益和风险、可供选用的其他治疗方法以及符合《赫尔辛基宣言》规定的受试者的权利和义务等，使受试者充分了解后表达其同意。</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伦理委员会（EthicsCommittee），由医学专业人员、法律专家及非医务人员组成的独立组织，其职责为核查临床试验方案及附件是否合乎道德，并为之提供公众保证，确保受试者的安全、健康和权益受到保护。该委员会的组成和一切活动不应受临床试验组织和实施者的干扰或影响。</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研究者（Investigator），实施临床试验并对临床试验的质量及受试者安全和权益的负责者。研究者必须经过资格审查，具有临床试验的专业特长、资格和能力。</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协调研究者（CoordinatingInvestigator），在多中心临床试验中负责协调参加各中心研究者工作的一名研究者。</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申办者（Sponsor），发起一项临床试验，并对该试验的启动、管理、财务和监查负责的公司、机构或组织。</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监查员（Monitor），由申办者任命并对申办者负责的具备相关知识的人员，其任务是监查和报告试验的进行情况和核实数据。</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稽查（Audit），指由不直接涉及试验的人员所进行的一种系统性检查，以评价试验的实施、数据的记录和分析是否与试验方案、标准操作规程以及药物临床试验相关法规要求相符。</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视察（Inspection），药品监督管理部门对一项临床试验的有关文件、设施、记录和其它方面进行官方审阅，视察可以在试验单位、申办者所在地或合同研究组织所在地进行。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病例报告表（CaseReportForm,CRF），指按试验方案所规定设计的一种文件，用以记录每一名受试者在试验过程中的数据。</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试验用药品（InvestigationalProduct），用于临床试验中的试验药物、对照药品或安慰剂。</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不良事件（AdverseEvent），病人或临床试验受试者接受一种药品后出现的不良医学事件，但并不一定与治疗有因果关系。</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严重不良事件（SeriousAdverseEvent），临床试验过程中发生需住院治疗、延长住院时间、伤残、影响工作能力、危及生命或死亡、导致先天畸形等事件。</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标准操作规程（StandardOperatingProcedure,SOP），为有效地实施和完成某一临床试验中每项工作所拟定的标准和详细的书面规程。</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设盲（Blinding/Masking），临床试验中使一方或多方不知道受试者治疗分配的程序。单盲指受试者不知，双盲指受试者、研究者、监查员或数据分析者均不知治疗分配。</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合同研究组织（ContractResearchOrganization,CRO），一种学术性或商业性的科学机构。申办者可委托其执行临床试验中的某些工作和任务，此种委托必须作出书面规定。</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第六十九条　本规范由国家食品药品监督管理局负责解释。</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第七十条　本规范自2003年9月1日起施行，原国家药品监督管理局1999年9月1日发布的《药品临床试验管理规范》同时废止。</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附录1：</w:t>
      </w:r>
    </w:p>
    <w:p>
      <w:pPr>
        <w:widowControl/>
        <w:wordWrap w:val="0"/>
        <w:spacing w:before="100" w:beforeAutospacing="1" w:after="100" w:afterAutospacing="1"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世界医学大会赫尔辛基宣言</w:t>
      </w:r>
      <w:r>
        <w:rPr>
          <w:rFonts w:hint="eastAsia" w:ascii="仿宋_GB2312" w:hAnsi="仿宋_GB2312" w:eastAsia="仿宋_GB2312" w:cs="仿宋_GB2312"/>
          <w:b/>
          <w:bCs/>
          <w:color w:val="000000"/>
          <w:kern w:val="0"/>
          <w:sz w:val="24"/>
          <w:szCs w:val="24"/>
        </w:rPr>
        <w:br w:type="textWrapping"/>
      </w:r>
      <w:r>
        <w:rPr>
          <w:rFonts w:hint="eastAsia" w:ascii="仿宋_GB2312" w:hAnsi="仿宋_GB2312" w:eastAsia="仿宋_GB2312" w:cs="仿宋_GB2312"/>
          <w:b/>
          <w:bCs/>
          <w:color w:val="000000"/>
          <w:kern w:val="0"/>
          <w:sz w:val="24"/>
          <w:szCs w:val="24"/>
        </w:rPr>
        <w:t>人体医学研究的伦理准则</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通过：第18届世界医学大会，赫尔辛基，芬兰。1964年6月</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修订：第29届世界医学大会，东京，日本，1975年10月</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第35届世界医学大会，威尼斯，意大利，1983年10月</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第41届世界医学大会，香港，1989年9月</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第48届世界医学大会，南非，1996年10月</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第52届世界医学大会，爱丁堡，苏格兰，2000年10月</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一、前言</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1．世界医学大会起草的赫尔辛基宣言，是人体医学研究伦理准则的声明，用以指导医生及其他参与者进行人体医学研究。人体医学研究包括对人体本身和相关数据或资料的研究。</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2．促进和保护人类健康是医生的职责。医生的知识和道德正是为了履行这一职责。</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3．世界医学大会的日内瓦宣言用“病人的健康必须是我们首先考虑的事”这样的语言对医生加以约束。医学伦理的国际准则宣告：“只有在符合病人的利益时，医生才可提供可能对病人的生理和心理产生不利影响的医疗措施”。</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4．医学的进步是以研究为基础的，这些研究在一定程度上最终有赖于以人作为受试者的试验。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5．在人体医学研究中，对受试者健康的考虑应优先于科学和社会的兴趣。</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6．人体医学研究的主要目的是改进预防、诊断和治疗方法，提高对疾病病因学和发病机理的认识。即使是已被证实了的最好的预防、诊断和治疗方法都应不断的通过研究来检验其有效性、效率、可行性和质量。</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7．在目前的医学实践和医学研究中，大多数的预防、诊断和治疗都包含有风险和负担。</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8．医学研究应遵从伦理标准，对所有的人加以尊重并保护他们的健康和权益。有些受试人群是弱势群体需加以特别保护。必须认清经济和医疗上处于不利地位的人的特殊需要。要特别关注那些不能做出知情同意或拒绝知情同意的受试者、可能在胁迫下才做出知情同意的受试者、从研究中本人得不到受益的受试者及同时接受治疗的受试者。</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9．研究者必须知道所在国关于人体研究方面的伦理、法律和法规的要求，并且要符合国际的要求。任何国家的伦理、法律和法规都不允许减少或取消本宣言中对受试者所规定的保护。</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二、医学研究的基本原则</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10．在医学研究中，保护受试者的生命和健康，维护他们的隐私和尊严是医生的职责。</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11．人体医学研究必须遵从普遍接受的科学原则，并基于对科学文献和相关资料的全面了解及充分的实验室试验和动物试验（如有必要）。</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12．必须适当谨慎地实施可能影响环境的研究，并要尊重用于研究的实验动物的权利。</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13．每项人体试验的设计和实施均应在试验方案中明确说明，并应将试验方案提交给伦理审批委员会进行审核、评论、指导，适当情况下，进行审核批准。该伦理委员会必须独立于研究者和申办者，并且不受任何其他方面的影响。该伦理委员会应遵从试验所在国的法律和制度。委员会有权监督进行中的试验。研究人员有责任向委员会提交监查资料，尤其是所有的严重不良事件的资料。研究人员还应向委员会提交其他资料以备审批，包括有关资金、申办者、研究机构以及其它对受试者潜在的利益冲突或鼓励的资料。</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14．研究方案必须有关于伦理方面的考虑的说明，并表明该方案符合本宣言中所陈述的原则。</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15．人体医学研究只能由有专业资格的人员并在临床医学专家的指导监督下进行。必须始终是医学上有资格的人员对受试者负责，而决不是由受试者本人负责，即使受试者已经知情同意参加该项研究。</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16．每项人体医学研究开始之前，应首先认真评价受试者或其他人员的预期风险、负担与受益比。这并不排除健康受试者参加医学研究。所有研究设计都应公开可以获得。</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17．医生只有当确信能够充分地预见试验中的风险并能够较好地处理的时候才能进行该项人体研究。如果发现风险超过可能的受益或已经得出阳性的结论和有利的结果时医生应当停止研究。</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18．人体医学研究只有试验目的的重要性超过了受试者本身的风险和负担时才可进行。这对受试者是健康志愿者时尤为重要。</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19．医学研究只有在受试人群能够从研究的结果中受益时才能进行。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20．受试者必须是自愿参加并且对研究项目有充分的了解。</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21．必须始终尊重受试者保护自身的权利。尽可能采取措施以尊重受试者的隐私、病人资料的保密并将对受试者身体和精神以及人格的影响减至最小。</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22．在任何人体研究中都应向每位受试侯选者充分地告知研究的目的、方法、资金来源、可能的利益冲突、研究者所在的研究附属机构、研究的预期的受益和潜在的风险以及可能出现的不适。应告知受试者有权拒绝参加试验或在任何时间退出试验并且不会受到任何报复。当确认受试者理解了这些信息后，医生应获得受试者自愿给出的知情同意，以书面形式为宜。如果不能得到书面的同意书，则必须正规记录非书面同意的获得过程并要有见证。</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23．在取得研究项目的知情同意时，应特别注意受试者与医生是否存在依赖性关系或可能被迫同意参加。在这种情况下，知情同意的获得应由充分了解但不参加此研究与并受试者也完全无依赖关系的医生来进行。</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24．对于在法律上没有资格，身体或精神状况不允许给出知情同意，或未成年人的研究受试者，研究者必须遵照相关法律，从其法定全权代表处获得知情同意。只有该研究对促进他们所代表的群体的健康存在必需的意义，或不能在法律上有资格的人群中进行时，这些人才能被纳入研究。</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25．当无法定资格的受试者，如未成年儿童，实际上能作出参加研究的决定时，研究者除得到法定授权代表人的同意，还必须征得本人的同意。</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26．有些研究不能从受试者处得到同意，包括委托人或先前的同意，只有当受试者身体/精神状况不允许获得知情同意是这个人群的必要特征时，这项研究才可进行。应当在试验方案中阐明致使参加研究的受试者不能作出知情同意的特殊原因，并提交伦理委员会审查和批准。方案中还需说明在继续的研究中应尽快从受试者本人或法定授权代理人处得到知情同意。</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27．作者和出版商都要承担伦理责任。在发表研究结果时，研究者有责任保证结果的准确性。与阳性结果一样，阴性结果也应发表或以其它方式公之于众。出版物中应说明资金来源、研究附属机构和任何可能的利益冲突。与本宣言中公布的原则不符的研究报告不能被接受与发表。</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三、医学研究与医疗相结合的附加原则</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28．医生可以将医学研究与医疗措施相结合，但仅限于该研究已被证实具有潜在的预防、诊断和治疗价值的情况下。当医学研究与医疗措施相结合时，病人作为研究的受试者要有附加条例加以保护。</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29．新方法的益处、风险、负担和有效性都应当与现有最佳的预防、诊断和治疗方法作对比。这并不排除在目前没有有效的预防、诊断和治疗方法存在的研究中，使用安慰剂或无治疗作为对照。</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30．在研究结束时，每个入组病人都应当确保得到经该研究证实的最有效的预防、诊断和治疗方法。</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31．医生应当充分告知病人其接受的治疗中的那一部分与研究有关。病人拒绝参加研究绝不应该影响该病人与医生的关系。</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32．在对病人的治疗中，对于没有已被证明的预防、诊断和治疗方法，或在使用无效的情况下，若医生判定一种未经证实或新的预防、诊断和治疗方法有望挽救生命、恢复健康和减轻痛苦，在获得病人的知情同意的前提下，应不受限制地应用这种方法。在可能的情况下，这些方法应被作为研究对象，并有计划地评价其安全性和有效性。记录从所有相关病例中得到的新资料，适当时予以发表。同时要遵循本宣言的其他相关原则。</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附录2：</w:t>
      </w:r>
    </w:p>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临床试验保存文件</w:t>
      </w:r>
    </w:p>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一、临床试验准备阶段</w:t>
      </w:r>
    </w:p>
    <w:tbl>
      <w:tblPr>
        <w:tblStyle w:val="4"/>
        <w:tblW w:w="7415"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80"/>
        <w:gridCol w:w="4680"/>
        <w:gridCol w:w="1120"/>
        <w:gridCol w:w="11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blCellSpacing w:w="15" w:type="dxa"/>
          <w:jc w:val="center"/>
        </w:trPr>
        <w:tc>
          <w:tcPr>
            <w:tcW w:w="5115"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临床试验保存文件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研究者手册</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试验方案及其修正案（已签名）</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病例报告表（样表）</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知情同意书</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财务规定</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多方协议（已签名）（研究者、申办者、合同研究组织）</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伦理委员会批件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伦理委员会成员表</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临床试验申请表</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临床前实验室资料</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国家食品药品监督管理局批件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研究者履历及相关文件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临床试验有关的实验室检测正常值范围</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医学或实验室操作的质控证明</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试验用药品的标签</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5115" w:type="dxa"/>
            <w:gridSpan w:val="2"/>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临床试验保存文件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试验用药品与试验相关物资的运货单</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试验药物的药检证明</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设盲试验的破盲规程</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0"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3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3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总随机表</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3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9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9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监查报告</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9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bl>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二、临床试验进行阶段</w:t>
      </w:r>
    </w:p>
    <w:tbl>
      <w:tblPr>
        <w:tblStyle w:val="4"/>
        <w:tblW w:w="7415"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80"/>
        <w:gridCol w:w="4680"/>
        <w:gridCol w:w="1120"/>
        <w:gridCol w:w="11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blCellSpacing w:w="15" w:type="dxa"/>
          <w:jc w:val="center"/>
        </w:trPr>
        <w:tc>
          <w:tcPr>
            <w:tcW w:w="5115"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line="48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临床试验保存文件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研究者手册更新件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其他文件（方案、病例报告表、知情同意书、书面情况通知）的更新</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新研究者的履历</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医学、实验室检查的正常值范围更新</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试验用药品与试验相关物资的运货单</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新批号试验药物的药检证明</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监查员访视报告</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已签名的知情同意书</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29</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原始医疗文件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病例报告表（已填写，签名，注明日期）</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保存副本</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研究者致申办者的严重不良事件报告</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115" w:type="dxa"/>
            <w:gridSpan w:val="2"/>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临床试验保存文件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申办者致药品监督管理局、伦理委员会的严重不良事件报告</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中期或年度报告</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受试者鉴认代码表</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受试者筛选表与入选表</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试验用药品登记表</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37</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研究者签名样张</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bl>
    <w:p>
      <w:pPr>
        <w:widowControl/>
        <w:wordWrap w:val="0"/>
        <w:spacing w:before="100" w:beforeAutospacing="1" w:after="100" w:afterAutospacing="1" w:line="48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三、临床试验完成后</w:t>
      </w:r>
    </w:p>
    <w:tbl>
      <w:tblPr>
        <w:tblStyle w:val="4"/>
        <w:tblW w:w="7415"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80"/>
        <w:gridCol w:w="4680"/>
        <w:gridCol w:w="1120"/>
        <w:gridCol w:w="11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115" w:type="dxa"/>
            <w:gridSpan w:val="2"/>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临床试验保存文件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研究者</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1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15"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试验药物销毁证明</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1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1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39</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完成试验受试者编码目录</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稽查证明件</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最终监查报告</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42</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治疗分配与破盲证明</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3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13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135"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试验完成报告（致伦理委员会 国家食品药品监督管理局）</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仿宋_GB2312" w:hAnsi="仿宋_GB2312" w:eastAsia="仿宋_GB2312" w:cs="仿宋_GB2312"/>
                <w:kern w:val="0"/>
                <w:sz w:val="24"/>
                <w:szCs w:val="24"/>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13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65" w:hRule="atLeast"/>
          <w:tblCellSpacing w:w="15" w:type="dxa"/>
          <w:jc w:val="center"/>
        </w:trPr>
        <w:tc>
          <w:tcPr>
            <w:tcW w:w="435" w:type="dxa"/>
            <w:tcBorders>
              <w:top w:val="outset" w:color="auto" w:sz="6" w:space="0"/>
              <w:left w:val="outset" w:color="auto" w:sz="6" w:space="0"/>
              <w:bottom w:val="outset" w:color="auto" w:sz="6" w:space="0"/>
              <w:right w:val="outset" w:color="auto" w:sz="6" w:space="0"/>
            </w:tcBorders>
            <w:vAlign w:val="center"/>
          </w:tcPr>
          <w:p>
            <w:pPr>
              <w:widowControl/>
              <w:spacing w:line="16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w:t>
            </w:r>
          </w:p>
        </w:tc>
        <w:tc>
          <w:tcPr>
            <w:tcW w:w="4650" w:type="dxa"/>
            <w:tcBorders>
              <w:top w:val="outset" w:color="auto" w:sz="6" w:space="0"/>
              <w:left w:val="outset" w:color="auto" w:sz="6" w:space="0"/>
              <w:bottom w:val="outset" w:color="auto" w:sz="6" w:space="0"/>
              <w:right w:val="outset" w:color="auto" w:sz="6" w:space="0"/>
            </w:tcBorders>
            <w:vAlign w:val="center"/>
          </w:tcPr>
          <w:p>
            <w:pPr>
              <w:widowControl/>
              <w:spacing w:line="165"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总结报告</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16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w:t>
            </w:r>
          </w:p>
        </w:tc>
        <w:tc>
          <w:tcPr>
            <w:tcW w:w="1090" w:type="dxa"/>
            <w:tcBorders>
              <w:top w:val="outset" w:color="auto" w:sz="6" w:space="0"/>
              <w:left w:val="outset" w:color="auto" w:sz="6" w:space="0"/>
              <w:bottom w:val="outset" w:color="auto" w:sz="6" w:space="0"/>
              <w:right w:val="outset" w:color="auto" w:sz="6" w:space="0"/>
            </w:tcBorders>
            <w:vAlign w:val="center"/>
          </w:tcPr>
          <w:p>
            <w:pPr>
              <w:widowControl/>
              <w:spacing w:line="16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保存原件</w:t>
            </w:r>
          </w:p>
        </w:tc>
      </w:tr>
    </w:tbl>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MingLiU_HKSCS">
    <w:altName w:val="PMingLiU"/>
    <w:panose1 w:val="02020500000000000000"/>
    <w:charset w:val="88"/>
    <w:family w:val="roman"/>
    <w:pitch w:val="default"/>
    <w:sig w:usb0="00000000" w:usb1="00000000" w:usb2="00000016" w:usb3="00000000" w:csb0="00100001" w:csb1="00000000"/>
  </w:font>
  <w:font w:name="PMingLiU">
    <w:panose1 w:val="02020300000000000000"/>
    <w:charset w:val="88"/>
    <w:family w:val="auto"/>
    <w:pitch w:val="default"/>
    <w:sig w:usb0="00000003" w:usb1="082E0000"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0B84"/>
    <w:rsid w:val="00CB493B"/>
    <w:rsid w:val="00E00B84"/>
    <w:rsid w:val="45F26427"/>
    <w:rsid w:val="5C001577"/>
    <w:rsid w:val="5E52369D"/>
    <w:rsid w:val="5FE06524"/>
    <w:rsid w:val="6B34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2184</Words>
  <Characters>12450</Characters>
  <Lines>103</Lines>
  <Paragraphs>29</Paragraphs>
  <TotalTime>6</TotalTime>
  <ScaleCrop>false</ScaleCrop>
  <LinksUpToDate>false</LinksUpToDate>
  <CharactersWithSpaces>14605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2012-09-25T00:49:00Z</dcterms:created>
  <dc:creator>wenyalan</dc:creator>
  <cp:lastModifiedBy>那微</cp:lastModifiedBy>
  <dcterms:modified xsi:type="dcterms:W3CDTF">2019-11-01T01:59:29Z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